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A4D91">
        <w:rPr>
          <w:rFonts w:ascii="Times New Roman" w:hAnsi="Times New Roman" w:cs="Times New Roman"/>
          <w:sz w:val="24"/>
          <w:szCs w:val="24"/>
        </w:rPr>
        <w:t>№ 135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A4D91">
        <w:rPr>
          <w:rFonts w:ascii="Times New Roman" w:hAnsi="Times New Roman" w:cs="Times New Roman"/>
          <w:sz w:val="24"/>
          <w:szCs w:val="24"/>
        </w:rPr>
        <w:t>26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</w:t>
      </w:r>
      <w:r w:rsidR="00CA4D91">
        <w:rPr>
          <w:rFonts w:ascii="Times New Roman" w:hAnsi="Times New Roman" w:cs="Times New Roman"/>
        </w:rPr>
        <w:t>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BCB" w:rsidRPr="00CA4D91" w:rsidRDefault="00DC5612" w:rsidP="00424BCB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133F64">
        <w:rPr>
          <w:sz w:val="24"/>
          <w:szCs w:val="24"/>
        </w:rPr>
        <w:t xml:space="preserve"> </w:t>
      </w:r>
      <w:r w:rsidR="0026152D">
        <w:rPr>
          <w:sz w:val="24"/>
          <w:szCs w:val="24"/>
        </w:rPr>
        <w:t xml:space="preserve">  </w:t>
      </w:r>
      <w:r w:rsidR="0026152D" w:rsidRPr="00424BCB">
        <w:rPr>
          <w:rFonts w:ascii="Times New Roman" w:hAnsi="Times New Roman" w:cs="Times New Roman"/>
          <w:sz w:val="24"/>
          <w:szCs w:val="24"/>
        </w:rPr>
        <w:t>1</w:t>
      </w:r>
      <w:r w:rsidR="00394968" w:rsidRPr="00424BCB">
        <w:rPr>
          <w:rFonts w:ascii="Times New Roman" w:hAnsi="Times New Roman" w:cs="Times New Roman"/>
          <w:sz w:val="24"/>
          <w:szCs w:val="24"/>
        </w:rPr>
        <w:t xml:space="preserve">. </w:t>
      </w:r>
      <w:r w:rsidR="00CA4D91" w:rsidRPr="00CA4D91">
        <w:rPr>
          <w:rFonts w:ascii="Times New Roman" w:hAnsi="Times New Roman" w:cs="Times New Roman"/>
          <w:sz w:val="26"/>
          <w:szCs w:val="26"/>
        </w:rPr>
        <w:t xml:space="preserve">О применении технологии изготовления протокола участковой комиссии об итогах голосования с машиночитаемым кодом и ускоренного ввода данных протоколов участковых комиссий об итогах голосования </w:t>
      </w:r>
      <w:proofErr w:type="gramStart"/>
      <w:r w:rsidR="00CA4D91" w:rsidRPr="00CA4D91">
        <w:rPr>
          <w:rFonts w:ascii="Times New Roman" w:hAnsi="Times New Roman" w:cs="Times New Roman"/>
          <w:sz w:val="26"/>
          <w:szCs w:val="26"/>
        </w:rPr>
        <w:t>в ГАС</w:t>
      </w:r>
      <w:proofErr w:type="gramEnd"/>
      <w:r w:rsidR="00CA4D91" w:rsidRPr="00CA4D91">
        <w:rPr>
          <w:rFonts w:ascii="Times New Roman" w:hAnsi="Times New Roman" w:cs="Times New Roman"/>
          <w:sz w:val="26"/>
          <w:szCs w:val="26"/>
        </w:rPr>
        <w:t xml:space="preserve"> «Выборы» с использованием машиночитаемого кода на дополнительных выборах депутатов </w:t>
      </w:r>
      <w:r w:rsidR="00CA4D91" w:rsidRPr="00CA4D91">
        <w:rPr>
          <w:rFonts w:ascii="Times New Roman" w:hAnsi="Times New Roman" w:cs="Times New Roman"/>
          <w:sz w:val="28"/>
          <w:szCs w:val="28"/>
        </w:rPr>
        <w:t>Думы Чердынского городского округа</w:t>
      </w:r>
      <w:r w:rsidR="00CA4D91" w:rsidRPr="00CA4D91">
        <w:rPr>
          <w:rFonts w:ascii="Times New Roman" w:hAnsi="Times New Roman" w:cs="Times New Roman"/>
          <w:sz w:val="26"/>
          <w:szCs w:val="26"/>
        </w:rPr>
        <w:t xml:space="preserve"> по одномандатным избирательным округам №№ 2, 10 19 сентября 2021 года</w:t>
      </w:r>
    </w:p>
    <w:p w:rsidR="00133F64" w:rsidRPr="00CA4D91" w:rsidRDefault="00133F64" w:rsidP="00424BCB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316591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C2DD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semiHidden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2021-07-25T11:52:00Z</dcterms:created>
  <dcterms:modified xsi:type="dcterms:W3CDTF">2021-07-25T11:52:00Z</dcterms:modified>
</cp:coreProperties>
</file>